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120" w:before="120" w:line="240" w:lineRule="auto"/>
        <w:ind w:left="0" w:right="0" w:firstLine="0"/>
        <w:jc w:val="both"/>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1"/>
          <w:strike w:val="0"/>
          <w:color w:val="000000"/>
          <w:sz w:val="24"/>
          <w:szCs w:val="24"/>
          <w:u w:val="none"/>
          <w:shd w:fill="auto" w:val="clear"/>
          <w:vertAlign w:val="baseline"/>
        </w:rPr>
      </w:pPr>
      <w:bookmarkStart w:colFirst="0" w:colLast="0" w:name="_cfti233acy6q" w:id="0"/>
      <w:bookmarkEnd w:id="0"/>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Supplier shall ensure that each of the Insurances is effective no later than:</w:t>
      </w:r>
    </w:p>
    <w:p w:rsidR="00000000" w:rsidDel="00000000" w:rsidP="00000000" w:rsidRDefault="00000000" w:rsidRPr="00000000" w14:paraId="00000005">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Effective Date in respect of those Insurances set out in the Annex to this Schedule and those required by applicable Law; and</w:t>
      </w:r>
    </w:p>
    <w:p w:rsidR="00000000" w:rsidDel="00000000" w:rsidP="00000000" w:rsidRDefault="00000000" w:rsidRPr="00000000" w14:paraId="00000006">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maintained until the End Date except in relation to Professional Indemnity where required under the Annex to this Schedule which shall be maintained for at least six (6) years after the End Date.</w:t>
      </w:r>
    </w:p>
    <w:p w:rsidR="00000000" w:rsidDel="00000000" w:rsidP="00000000" w:rsidRDefault="00000000" w:rsidRPr="00000000" w14:paraId="0000000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ensure that the public liability policy contains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How to manage the insurance</w:t>
      </w:r>
    </w:p>
    <w:p w:rsidR="00000000" w:rsidDel="00000000" w:rsidP="00000000" w:rsidRDefault="00000000" w:rsidRPr="00000000" w14:paraId="0000000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Without limiting the other provisions of the Contract, the Supplier shall:</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happens if you aren’t insured</w:t>
      </w:r>
    </w:p>
    <w:p w:rsidR="00000000" w:rsidDel="00000000" w:rsidP="00000000" w:rsidRDefault="00000000" w:rsidRPr="00000000" w14:paraId="0000001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bf9os7jt61gn" w:id="1"/>
      <w:bookmarkEnd w:id="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Evidence of insurance you must provide</w:t>
      </w:r>
    </w:p>
    <w:p w:rsidR="00000000" w:rsidDel="00000000" w:rsidP="00000000" w:rsidRDefault="00000000" w:rsidRPr="00000000" w14:paraId="0000001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426" w:right="0" w:firstLine="0"/>
        <w:jc w:val="left"/>
        <w:rPr>
          <w:rFonts w:ascii="Arial" w:cs="Arial" w:eastAsia="Arial" w:hAnsi="Arial"/>
          <w:b w:val="0"/>
          <w:bCs w:val="0"/>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upon the Effective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shd w:fill="auto" w:val="clear"/>
        </w:rPr>
      </w:pPr>
      <w:bookmarkStart w:colFirst="0" w:colLast="0" w:name="_kqs0mf2i6ux6" w:id="2"/>
      <w:bookmarkEnd w:id="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Making sure you are insured to the required amount</w:t>
      </w:r>
    </w:p>
    <w:p w:rsidR="00000000" w:rsidDel="00000000" w:rsidP="00000000" w:rsidRDefault="00000000" w:rsidRPr="00000000" w14:paraId="0000001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1duzc3iydy3z" w:id="3"/>
      <w:bookmarkEnd w:id="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for the minimum limit of indemnity for the periods specified in this Schedule.</w:t>
      </w:r>
    </w:p>
    <w:p w:rsidR="00000000" w:rsidDel="00000000" w:rsidP="00000000" w:rsidRDefault="00000000" w:rsidRPr="00000000" w14:paraId="0000001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intends to claim under any of the Insurances for any matters that are not related to the Deliverables and/or the Contract, the Supplier shall, where such claim is likely to result in the level of cover available under any of the Insurances being reduced below the minimum limit of indemnity specified in this Schedule, promptly notify the Relevant Authority and provide details of its proposed solution for maintaining the minimum limit of indemnity specified in this Schedule.</w:t>
      </w:r>
    </w:p>
    <w:p w:rsidR="00000000" w:rsidDel="00000000" w:rsidP="00000000" w:rsidRDefault="00000000" w:rsidRPr="00000000" w14:paraId="0000001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Cancelled Insurance</w:t>
      </w:r>
    </w:p>
    <w:p w:rsidR="00000000" w:rsidDel="00000000" w:rsidP="00000000" w:rsidRDefault="00000000" w:rsidRPr="00000000" w14:paraId="0000001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the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2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the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709" w:right="0" w:hanging="709"/>
        <w:jc w:val="left"/>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hold the following standard insurance cover from the Effective Date in accordance with this Schedule:</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1418"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professional indemnity insurance with cover (for a single event or a series of related events and in the aggregate) of not less than one million pounds (£1,000,000); </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1418"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public liability insurance with cover (for a single event or a series of related events and in the aggregate) of not less than one million pounds (£1,000,000); and</w:t>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1418"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employers’ liability insurance with cover (for a single event or a series of related events and in the aggregate) of not less than one million pounds (£1,000,000).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709" w:right="0" w:hanging="360"/>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LOT 7a ONLY -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hold the following standard insurance cover from the Effective Date in accordance with this Schedule:</w:t>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1418"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professional indemnity insurance with cover (for a single event or a series of related events and in the aggregate) of not less than five million pounds (£5,000,000); </w:t>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1418"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public liability insurance with cover (for a single event or a series of related events and in the aggregate) of not less than five million pounds (£5,000,000); and</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1418"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employers’ liability insurance with cover (for a single event or a series of related events and in the aggregate) of not less than five million pounds (£5,000,000).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bookmarkStart w:colFirst="0" w:colLast="0" w:name="fkqpajltsamb" w:id="4"/>
    <w:bookmarkEnd w:id="4"/>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x4eunqmreg4f" w:id="5"/>
      <w:bookmarkEnd w:id="5"/>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6" w:type="default"/>
      <w:footerReference r:id="rId7" w:type="default"/>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RM6347</w:t>
      <w:tab/>
      <w:t xml:space="preserve">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v1.1</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Joint Schedule 3 (Insurance Requirements)</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2025</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4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bCs w:val="0"/>
        <w:i w:val="0"/>
        <w:iCs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bCs w:val="0"/>
        <w:i w:val="0"/>
        <w:iCs w:val="0"/>
        <w:smallCaps w:val="0"/>
        <w:strike w:val="0"/>
        <w:color w:val="000000"/>
        <w:sz w:val="22"/>
        <w:szCs w:val="22"/>
        <w:u w:val="none"/>
        <w:vertAlign w:val="baseline"/>
      </w:rPr>
    </w:lvl>
    <w:lvl w:ilvl="4">
      <w:start w:val="1"/>
      <w:numFmt w:val="lowerRoman"/>
      <w:lvlText w:val="(%5)"/>
      <w:lvlJc w:val="left"/>
      <w:pPr>
        <w:ind w:left="1620" w:hanging="1080"/>
      </w:pPr>
      <w:rPr>
        <w:b w:val="0"/>
        <w:bCs w:val="0"/>
        <w:i w:val="0"/>
        <w:iCs w:val="0"/>
        <w:smallCaps w:val="0"/>
        <w:strike w:val="0"/>
        <w:color w:val="000000"/>
        <w:u w:val="none"/>
        <w:vertAlign w:val="baseline"/>
      </w:rPr>
    </w:lvl>
    <w:lvl w:ilvl="5">
      <w:start w:val="1"/>
      <w:numFmt w:val="upperLetter"/>
      <w:lvlText w:val="(%6)"/>
      <w:lvlJc w:val="left"/>
      <w:pPr>
        <w:ind w:left="1620" w:hanging="1080"/>
      </w:pPr>
      <w:rPr>
        <w:b w:val="0"/>
        <w:bCs w:val="0"/>
        <w:i w:val="0"/>
        <w:iCs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602" w:hanging="720"/>
      </w:pPr>
      <w:rPr>
        <w:rFonts w:ascii="Arial" w:cs="Arial" w:eastAsia="Arial" w:hAnsi="Arial"/>
        <w:b w:val="0"/>
        <w:bCs w:val="0"/>
        <w:i w:val="0"/>
        <w:iCs w:val="0"/>
        <w:smallCaps w:val="0"/>
        <w:strike w:val="0"/>
        <w:color w:val="000000"/>
        <w:sz w:val="24"/>
        <w:szCs w:val="24"/>
        <w:u w:val="none"/>
        <w:vertAlign w:val="baseline"/>
      </w:rPr>
    </w:lvl>
    <w:lvl w:ilvl="3">
      <w:start w:val="1"/>
      <w:numFmt w:val="lowerLetter"/>
      <w:lvlText w:val="(%4)"/>
      <w:lvlJc w:val="left"/>
      <w:pPr>
        <w:ind w:left="3027" w:hanging="720"/>
      </w:pPr>
      <w:rPr>
        <w:rFonts w:ascii="Calibri" w:cs="Calibri" w:eastAsia="Calibri" w:hAnsi="Calibri"/>
        <w:b w:val="0"/>
        <w:bCs w:val="0"/>
        <w:i w:val="0"/>
        <w:iCs w:val="0"/>
        <w:smallCaps w:val="0"/>
        <w:strike w:val="0"/>
        <w:color w:val="000000"/>
        <w:sz w:val="22"/>
        <w:szCs w:val="22"/>
        <w:u w:val="none"/>
        <w:vertAlign w:val="baseline"/>
      </w:rPr>
    </w:lvl>
    <w:lvl w:ilvl="4">
      <w:start w:val="1"/>
      <w:numFmt w:val="lowerRoman"/>
      <w:lvlText w:val="(%5)"/>
      <w:lvlJc w:val="left"/>
      <w:pPr>
        <w:ind w:left="1620" w:hanging="1080"/>
      </w:pPr>
      <w:rPr>
        <w:b w:val="0"/>
        <w:bCs w:val="0"/>
        <w:i w:val="0"/>
        <w:iCs w:val="0"/>
        <w:smallCaps w:val="0"/>
        <w:strike w:val="0"/>
        <w:color w:val="000000"/>
        <w:u w:val="none"/>
        <w:vertAlign w:val="baseline"/>
      </w:rPr>
    </w:lvl>
    <w:lvl w:ilvl="5">
      <w:start w:val="1"/>
      <w:numFmt w:val="upperLetter"/>
      <w:lvlText w:val="(%6)"/>
      <w:lvlJc w:val="left"/>
      <w:pPr>
        <w:ind w:left="1620" w:hanging="1080"/>
      </w:pPr>
      <w:rPr>
        <w:b w:val="0"/>
        <w:bCs w:val="0"/>
        <w:i w:val="0"/>
        <w:iCs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both"/>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Georgia" w:cs="Georgia" w:eastAsia="Georgia" w:hAnsi="Georgia"/>
      <w:b w:val="0"/>
      <w:bCs w:val="0"/>
      <w:i w:val="1"/>
      <w:iCs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90712183-1</vt:lpwstr>
  </property>
</Properties>
</file>